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42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529"/>
        <w:gridCol w:w="2409"/>
        <w:gridCol w:w="5246"/>
        <w:gridCol w:w="5245"/>
      </w:tblGrid>
      <w:tr w:rsidR="002F7391" w:rsidTr="002F7391">
        <w:trPr>
          <w:gridAfter w:val="1"/>
          <w:wAfter w:w="5245" w:type="dxa"/>
        </w:trPr>
        <w:tc>
          <w:tcPr>
            <w:tcW w:w="5529" w:type="dxa"/>
            <w:hideMark/>
          </w:tcPr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Амма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улуу</w:t>
            </w:r>
            <w:proofErr w:type="spellEnd"/>
            <w:proofErr w:type="gramStart"/>
            <w:r>
              <w:rPr>
                <w:rFonts w:asciiTheme="majorHAnsi" w:hAnsiTheme="majorHAnsi"/>
                <w:b/>
                <w:bCs/>
                <w:color w:val="000000"/>
                <w:lang w:val="en-US"/>
              </w:rPr>
              <w:t>h</w:t>
            </w:r>
            <w:proofErr w:type="gramEnd"/>
            <w:r>
              <w:rPr>
                <w:rFonts w:asciiTheme="majorHAnsi" w:hAnsiTheme="majorHAnsi"/>
                <w:b/>
                <w:bCs/>
                <w:color w:val="000000"/>
              </w:rPr>
              <w:t>а (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оройуона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)»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Муниципальнай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оройуон</w:t>
            </w:r>
            <w:proofErr w:type="spellEnd"/>
          </w:p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hAnsiTheme="majorHAnsi"/>
                <w:b/>
                <w:bCs/>
                <w:color w:val="000000"/>
              </w:rPr>
            </w:pP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Муниципальнай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бюджетнай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оскуола5а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киириэн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иннинээ5и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саастаах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о5о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тэрилтэтэ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«Колобок»</w:t>
            </w:r>
          </w:p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hAnsiTheme="majorHAnsi"/>
                <w:b/>
                <w:bCs/>
                <w:color w:val="000000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 xml:space="preserve">о5о 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саада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>»</w:t>
            </w:r>
          </w:p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409" w:type="dxa"/>
            <w:hideMark/>
          </w:tcPr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350F17C1" wp14:editId="1F0F23F4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635</wp:posOffset>
                  </wp:positionV>
                  <wp:extent cx="996315" cy="996315"/>
                  <wp:effectExtent l="19050" t="0" r="0" b="0"/>
                  <wp:wrapNone/>
                  <wp:docPr id="2" name="Рисунок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315" cy="9963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246" w:type="dxa"/>
            <w:hideMark/>
          </w:tcPr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 xml:space="preserve">Муниципальное бюджетное дошкольное образовательное  учреждение «Детский сад </w:t>
            </w:r>
          </w:p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hAnsiTheme="majorHAnsi"/>
                <w:b/>
                <w:bCs/>
                <w:color w:val="000000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 xml:space="preserve">«Колобок» </w:t>
            </w:r>
          </w:p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hAnsiTheme="majorHAnsi"/>
                <w:b/>
                <w:bCs/>
                <w:color w:val="000000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>Муниципального района</w:t>
            </w:r>
          </w:p>
          <w:p w:rsidR="002F7391" w:rsidRDefault="002F7391" w:rsidP="00F15170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color w:val="000000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bCs/>
                <w:color w:val="000000"/>
              </w:rPr>
              <w:t>Амгинский</w:t>
            </w:r>
            <w:proofErr w:type="spellEnd"/>
            <w:r>
              <w:rPr>
                <w:rFonts w:asciiTheme="majorHAnsi" w:hAnsiTheme="majorHAnsi"/>
                <w:b/>
                <w:bCs/>
                <w:color w:val="000000"/>
              </w:rPr>
              <w:t xml:space="preserve"> улус (район)»</w:t>
            </w:r>
          </w:p>
        </w:tc>
      </w:tr>
      <w:tr w:rsidR="002F7391" w:rsidTr="002F7391">
        <w:tc>
          <w:tcPr>
            <w:tcW w:w="18429" w:type="dxa"/>
            <w:gridSpan w:val="4"/>
            <w:hideMark/>
          </w:tcPr>
          <w:p w:rsidR="002F7391" w:rsidRDefault="002F7391" w:rsidP="002F73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ул. Красноармейская, 15,  </w:t>
            </w:r>
            <w:r>
              <w:rPr>
                <w:sz w:val="20"/>
                <w:szCs w:val="20"/>
                <w:lang w:val="en-US"/>
              </w:rPr>
              <w:t>c</w:t>
            </w:r>
            <w:r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Чапчылган</w:t>
            </w:r>
            <w:proofErr w:type="spellEnd"/>
            <w:r>
              <w:rPr>
                <w:sz w:val="20"/>
                <w:szCs w:val="20"/>
              </w:rPr>
              <w:t xml:space="preserve">, 678600, тел.: (41142) 2-91-29 </w:t>
            </w:r>
            <w:r>
              <w:rPr>
                <w:sz w:val="20"/>
                <w:szCs w:val="20"/>
                <w:lang w:val="en-US"/>
              </w:rPr>
              <w:t>e</w:t>
            </w:r>
            <w:r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  <w:lang w:val="en-US"/>
              </w:rPr>
              <w:t>mail</w:t>
            </w:r>
            <w:r>
              <w:rPr>
                <w:sz w:val="20"/>
                <w:szCs w:val="20"/>
              </w:rPr>
              <w:t xml:space="preserve">: </w:t>
            </w:r>
            <w:hyperlink r:id="rId6" w:history="1">
              <w:r>
                <w:rPr>
                  <w:rStyle w:val="a3"/>
                  <w:sz w:val="20"/>
                  <w:szCs w:val="20"/>
                  <w:lang w:val="en-US"/>
                </w:rPr>
                <w:t>kolobok</w:t>
              </w:r>
              <w:r>
                <w:rPr>
                  <w:rStyle w:val="a3"/>
                  <w:sz w:val="20"/>
                  <w:szCs w:val="20"/>
                </w:rPr>
                <w:t>-</w:t>
              </w:r>
              <w:r>
                <w:rPr>
                  <w:rStyle w:val="a3"/>
                  <w:sz w:val="20"/>
                  <w:szCs w:val="20"/>
                  <w:lang w:val="en-US"/>
                </w:rPr>
                <w:t>amga</w:t>
              </w:r>
              <w:r>
                <w:rPr>
                  <w:rStyle w:val="a3"/>
                  <w:sz w:val="20"/>
                  <w:szCs w:val="20"/>
                </w:rPr>
                <w:t>@</w:t>
              </w:r>
              <w:r>
                <w:rPr>
                  <w:rStyle w:val="a3"/>
                  <w:sz w:val="20"/>
                  <w:szCs w:val="20"/>
                  <w:lang w:val="en-US"/>
                </w:rPr>
                <w:t>mail</w:t>
              </w:r>
              <w:r>
                <w:rPr>
                  <w:rStyle w:val="a3"/>
                  <w:sz w:val="20"/>
                  <w:szCs w:val="20"/>
                </w:rPr>
                <w:t>.</w:t>
              </w:r>
              <w:proofErr w:type="spellStart"/>
              <w:r>
                <w:rPr>
                  <w:rStyle w:val="a3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</w:tc>
      </w:tr>
      <w:tr w:rsidR="002F7391" w:rsidTr="002F7391">
        <w:tc>
          <w:tcPr>
            <w:tcW w:w="18429" w:type="dxa"/>
            <w:gridSpan w:val="4"/>
            <w:hideMark/>
          </w:tcPr>
          <w:p w:rsidR="002F7391" w:rsidRDefault="002F7391" w:rsidP="00F15170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64631B27" wp14:editId="49158640">
                      <wp:simplePos x="0" y="0"/>
                      <wp:positionH relativeFrom="column">
                        <wp:posOffset>64135</wp:posOffset>
                      </wp:positionH>
                      <wp:positionV relativeFrom="paragraph">
                        <wp:posOffset>86994</wp:posOffset>
                      </wp:positionV>
                      <wp:extent cx="6187440" cy="0"/>
                      <wp:effectExtent l="0" t="19050" r="22860" b="38100"/>
                      <wp:wrapNone/>
                      <wp:docPr id="1" name="Прямая соединительная линия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187440" cy="0"/>
                              </a:xfrm>
                              <a:prstGeom prst="line">
                                <a:avLst/>
                              </a:prstGeom>
                              <a:noFill/>
                              <a:ln w="57150" cmpd="thickThin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.05pt,6.85pt" to="492.25pt,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GVdWAIAAGoEAAAOAAAAZHJzL2Uyb0RvYy54bWysVNFu0zAUfUfiH6y8d2lK1nXR0gk1LS8D&#10;Jm18gGs7jTXHtmyvaYWQgGekfQK/wANIkwZ8Q/pHXLtpofCCEHlwru3rk3vPOc7Z+aoWaMmM5Urm&#10;UXLUjxCTRFEuF3n06nrWG0XIOiwpFkqyPFozG52PHz86a3TGBqpSgjKDAETarNF5VDmnszi2pGI1&#10;tkdKMwmbpTI1djA1i5ga3AB6LeJBvz+MG2WoNoowa2G12G5G44Bfloy4l2VpmUMij6A2F0YTxrkf&#10;4/EZzhYG64qTrgz8D1XUmEv46B6qwA6jW8P/gKo5Mcqq0h0RVceqLDlhoQfoJun/1s1VhTULvQA5&#10;Vu9psv8PlrxYXhrEKWgXIYlrkKj9uHm7uWu/tp82d2jzrv3efmk/t/ftt/Z+8x7ih80HiP1m+9At&#10;36HEM9lomwHgRF4azwVZySt9ociNRVJNKiwXLHR0vdbwmXAiPjjiJ1ZDPfPmuaKQg2+dCrSuSlN7&#10;SCAMrYJ66716bOUQgcVhMjpJUxCZ7PZinO0OamPdM6Zq5IM8Elx6YnGGlxfWQemQukvxy1LNuBDB&#10;HEKiJo+OT5JjD11roMqBWW6uq05yqwSnPt0ftGYxnwiDltgbLjyeGYA/SDPqVtIAXzFMp13sMBfb&#10;GPKF9HjQHBTYRVtHvT7tn05H01HaSwfDaS/tF0Xv6WyS9oaz5OS4eFJMJkXyxneXpFnFKWXSV7dz&#10;d5L+nXu6e7b15d7fe2LiQ/TQIhS7e4eig7pe0K015oquL41nwwsNhg7J3eXzN+bXecj6+YsY/wAA&#10;AP//AwBQSwMEFAAGAAgAAAAhABY1cwvaAAAACAEAAA8AAABkcnMvZG93bnJldi54bWxMj8FOwzAQ&#10;RO9I/IO1SNyoXdpCGuJUFRUfQMqBoxtvkwh7HdluG/h6FnGA02p2RrNvq83knThjTEMgDfOZAoHU&#10;BjtQp+Ft/3JXgEjZkDUuEGr4xASb+vqqMqUNF3rFc5M7wSWUSqOhz3kspUxtj96kWRiR2DuG6E1m&#10;GTtpo7lwuXfyXqkH6c1AfKE3Iz732H40J6+hCcrtpu3CNV/F8n0X2mKMq6T17c20fQKRccp/YfjB&#10;Z3SomekQTmSTcKzVnJM8F48g2F8XyxWIw+9C1pX8/0D9DQAA//8DAFBLAQItABQABgAIAAAAIQC2&#10;gziS/gAAAOEBAAATAAAAAAAAAAAAAAAAAAAAAABbQ29udGVudF9UeXBlc10ueG1sUEsBAi0AFAAG&#10;AAgAAAAhADj9If/WAAAAlAEAAAsAAAAAAAAAAAAAAAAALwEAAF9yZWxzLy5yZWxzUEsBAi0AFAAG&#10;AAgAAAAhAAyUZV1YAgAAagQAAA4AAAAAAAAAAAAAAAAALgIAAGRycy9lMm9Eb2MueG1sUEsBAi0A&#10;FAAGAAgAAAAhABY1cwvaAAAACAEAAA8AAAAAAAAAAAAAAAAAsgQAAGRycy9kb3ducmV2LnhtbFBL&#10;BQYAAAAABAAEAPMAAAC5BQAAAAA=&#10;" strokeweight="4.5pt">
                      <v:stroke linestyle="thickThin"/>
                    </v:line>
                  </w:pict>
                </mc:Fallback>
              </mc:AlternateContent>
            </w:r>
          </w:p>
        </w:tc>
      </w:tr>
    </w:tbl>
    <w:p w:rsidR="00A10169" w:rsidRDefault="002F7391">
      <w:r>
        <w:t xml:space="preserve">                 -----------------</w:t>
      </w:r>
    </w:p>
    <w:p w:rsidR="00DB5366" w:rsidRDefault="00DB5366" w:rsidP="00DB5366">
      <w:pPr>
        <w:jc w:val="center"/>
      </w:pPr>
    </w:p>
    <w:p w:rsidR="00DB5366" w:rsidRDefault="00DB5366" w:rsidP="00DB5366">
      <w:pPr>
        <w:jc w:val="center"/>
      </w:pPr>
      <w:bookmarkStart w:id="0" w:name="_GoBack"/>
      <w:bookmarkEnd w:id="0"/>
      <w:r>
        <w:t>Аналитическая справка использование в образовательной деятельности форм и методов работы с детьми соответствующих их возрастным и индивидуальным особенностям</w:t>
      </w:r>
    </w:p>
    <w:p w:rsidR="00DB5366" w:rsidRDefault="00DB5366" w:rsidP="00DB5366">
      <w:pPr>
        <w:jc w:val="center"/>
      </w:pPr>
    </w:p>
    <w:p w:rsidR="00DB5366" w:rsidRDefault="00DB5366" w:rsidP="00DB5366">
      <w:pPr>
        <w:jc w:val="center"/>
      </w:pPr>
    </w:p>
    <w:p w:rsidR="00DB5366" w:rsidRDefault="00DB5366" w:rsidP="00DB5366">
      <w:pPr>
        <w:jc w:val="center"/>
      </w:pPr>
    </w:p>
    <w:tbl>
      <w:tblPr>
        <w:tblW w:w="0" w:type="auto"/>
        <w:tblInd w:w="9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45"/>
        <w:gridCol w:w="3110"/>
        <w:gridCol w:w="1843"/>
        <w:gridCol w:w="1843"/>
        <w:gridCol w:w="1984"/>
        <w:gridCol w:w="1559"/>
        <w:gridCol w:w="2204"/>
      </w:tblGrid>
      <w:tr w:rsidR="00DB5366" w:rsidRPr="0085649C" w:rsidTr="00F15170">
        <w:trPr>
          <w:trHeight w:val="264"/>
        </w:trPr>
        <w:tc>
          <w:tcPr>
            <w:tcW w:w="21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Образовательные области</w:t>
            </w:r>
          </w:p>
        </w:tc>
        <w:tc>
          <w:tcPr>
            <w:tcW w:w="3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Психолого</w:t>
            </w:r>
            <w:proofErr w:type="spell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педагогические задачи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детской деятельности</w:t>
            </w:r>
          </w:p>
        </w:tc>
        <w:tc>
          <w:tcPr>
            <w:tcW w:w="75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Формы образовательной деятельности</w:t>
            </w:r>
          </w:p>
        </w:tc>
      </w:tr>
      <w:tr w:rsidR="00DB5366" w:rsidRPr="0085649C" w:rsidTr="00F15170">
        <w:trPr>
          <w:trHeight w:val="1860"/>
        </w:trPr>
        <w:tc>
          <w:tcPr>
            <w:tcW w:w="21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Совместная деятельность взрослого и воспитанников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воспитанников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Взаимодействие с  семьей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воспитанников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осуществляемая в ходе режимных моментов</w:t>
            </w:r>
          </w:p>
        </w:tc>
      </w:tr>
      <w:tr w:rsidR="00DB5366" w:rsidRPr="0085649C" w:rsidTr="00F15170">
        <w:trPr>
          <w:cantSplit/>
          <w:trHeight w:val="5382"/>
        </w:trPr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Физическое развитие</w:t>
            </w:r>
          </w:p>
          <w:p w:rsidR="00DB5366" w:rsidRPr="0085649C" w:rsidRDefault="00DB5366" w:rsidP="00F15170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основных движений воспитанников;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и укрепление их здоровья;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воспитание физических и личностных качеств.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Сохранение и укрепление здоровья воспитанников;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воспитание культурно-гигиенических навыков;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начальных представлений о здоровом образе жизни;</w:t>
            </w:r>
          </w:p>
          <w:p w:rsidR="00DB5366" w:rsidRPr="0085649C" w:rsidRDefault="00DB5366" w:rsidP="00F15170">
            <w:p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интеллектуальных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изических и личностных качеств.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Двигательная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Музыкально-художественная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Двигательная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гимнастика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НОД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Прогулка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Гимнастика после сна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спортивные досуги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здоровья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Кружки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Игры-занятия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Дидактические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игры, игры с правилами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 с правилами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Сюжетные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Спортивные праздники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Консультации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здоровья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Игровые упражнения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Интегрированная детская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Прогулка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гимнастика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Игровые упражнения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Закаливания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5366" w:rsidRPr="0085649C" w:rsidTr="00F15170">
        <w:trPr>
          <w:trHeight w:val="8279"/>
        </w:trPr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Речевое развитие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целостной картины мира;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литературной речи;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приобщение к словесному искусству;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интеллектуальных и личностных качеств.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активной речи детей в различных видах деятельности;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практическое овладение воспитанниками нормами русской речи;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свободного общения 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взрослыми и детьми; развитие интеллектуальных и личностных качеств.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Музыкально-художественное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Двигательная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Продуктивная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Познавательно-исследовательская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Проектная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Ситуативный разговор Составление и отгадывание загадок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Игры-занятия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игры,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Дидактические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Игровые упражнения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и защита проектов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Проблемные ситуации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Разучивание стихотворений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Составление рассказов по картинам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 с правилами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Сюжетные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 с правилами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Сюжетные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Отгадывание загадок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Театрализация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Разучивание стихотворений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Досуги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Интегрированная детская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Прогулка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Чтение художественной литературы 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Игровые ситуации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5366" w:rsidRPr="0085649C" w:rsidTr="00F15170">
        <w:trPr>
          <w:trHeight w:val="7571"/>
        </w:trPr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Познавательное развитие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познавательно 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–и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сследовательской деятельности;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сенсорных, элементарных математических представлений;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целостной картины мира;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расширение кругозора воспитанников;</w:t>
            </w:r>
          </w:p>
          <w:p w:rsidR="00DB5366" w:rsidRPr="0085649C" w:rsidRDefault="00DB5366" w:rsidP="00F15170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интеллектуальных и личностных качеств.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адекватных представлений ребенка о себе, семье, обществе, государстве, мире и природе.</w:t>
            </w:r>
          </w:p>
          <w:p w:rsidR="00DB5366" w:rsidRPr="0085649C" w:rsidRDefault="00DB5366" w:rsidP="00F15170">
            <w:pPr>
              <w:spacing w:after="0" w:line="240" w:lineRule="auto"/>
              <w:ind w:hanging="683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Продуктивная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Познавательно-исследовательская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Чтение художественной литературы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Проектная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Игры-занятия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Ситуативный разговор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Дидактические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и отгадывание загадок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Игровые упражнения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проектов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Проблемные ситуации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Экспериментирование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Игры-занятия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Беседы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 с правилами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Сюжетные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Мастерские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Просмотр познавательных видеофильмов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Рассматривание детских энциклопедий, книг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просмотр любимых мультиков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Экспериментирование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Разгадывание ребусов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Посещение музеев.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Интегрированная детская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Прогулка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5366" w:rsidRPr="0085649C" w:rsidTr="00F15170">
        <w:trPr>
          <w:trHeight w:val="6077"/>
        </w:trPr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Художественн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эстетическое развитие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 музыкально-ритмической деятельности;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приобщение к музыкальному искусству;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интеллектуальных и личностных качеств.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продуктивной деятельности воспитанников (рисование, лепка, аппликация, художественный труд);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творчества;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приобщение к изобразительному искусству;</w:t>
            </w:r>
          </w:p>
          <w:p w:rsidR="00DB5366" w:rsidRPr="0085649C" w:rsidRDefault="00DB5366" w:rsidP="00F15170">
            <w:p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интеллектуальных, личностных и физических (мелкой моторики рук) качеств.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Музыкально-художественное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Чтение художественной литературы 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Продуктивная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Двигательная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Игры </w:t>
            </w:r>
            <w:proofErr w:type="gramStart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–з</w:t>
            </w:r>
            <w:proofErr w:type="gramEnd"/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Досуги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Игры-занятия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Литературные вечера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Слушание любимых песен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Исполнение песен и танцев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Слушание любимых песен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Праздники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Досуги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Разучивание слов песен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Литературные викторины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Конкурсы стихов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Совместные спектакли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Интегрированная детская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гимнастика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Закаливающие процедуры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Прогулка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5366" w:rsidRPr="0085649C" w:rsidTr="00F15170">
        <w:trPr>
          <w:trHeight w:val="6360"/>
        </w:trPr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B5366" w:rsidRPr="0085649C" w:rsidRDefault="00DB5366" w:rsidP="00F15170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Социально – коммуникативное развитие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Личностное развитие воспитанников;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гендерной, семейной, гражданской принадлежности, а также принадлежности к мировому сообществу;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приобщение к нормам и правилам взаимоотношения со сверстниками и взрослыми;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интеллектуальных и личностных качеств.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трудовых умений и навыков, адекватных возрасту воспитанников;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воспитание сознательного отношения к труду как к основной жизненной потребности, трудолюбия;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физических, интеллектуальных и личностных качеств.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Продуктивная Двигательная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 проблемных ситуаций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Ситуативный разговор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Игры-занятия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Беседы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Соревнования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Коллективный труд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Сюжетные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Мастерские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Коллективный труд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Сюжетные игры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Посещение музеев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Посещение общественных мест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Праздники 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Развлечения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Досуги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Совместные мероприятия (озеленение, уборка участка)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Отдых на природе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Интегрированная детская деятельность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Дежурство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Поручение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художественной литературы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649C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ко сну, приему пищи.</w:t>
            </w:r>
          </w:p>
          <w:p w:rsidR="00DB5366" w:rsidRPr="0085649C" w:rsidRDefault="00DB5366" w:rsidP="00F15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B5366" w:rsidRDefault="00DB5366" w:rsidP="00DB5366"/>
    <w:sectPr w:rsidR="00DB5366" w:rsidSect="002F739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F1A"/>
    <w:rsid w:val="002F7391"/>
    <w:rsid w:val="00A10169"/>
    <w:rsid w:val="00DB5366"/>
    <w:rsid w:val="00EE0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39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739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39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73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olobok-amga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916</Words>
  <Characters>5226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3</cp:revision>
  <dcterms:created xsi:type="dcterms:W3CDTF">2021-07-10T04:21:00Z</dcterms:created>
  <dcterms:modified xsi:type="dcterms:W3CDTF">2021-07-10T04:28:00Z</dcterms:modified>
</cp:coreProperties>
</file>